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250" w:rsidRPr="00C429C5" w:rsidRDefault="00985250" w:rsidP="00985250">
      <w:pPr>
        <w:numPr>
          <w:ilvl w:val="1"/>
          <w:numId w:val="0"/>
        </w:numPr>
        <w:spacing w:before="100" w:beforeAutospacing="1" w:after="100" w:afterAutospacing="1" w:line="360" w:lineRule="auto"/>
        <w:ind w:firstLine="284"/>
        <w:jc w:val="center"/>
        <w:rPr>
          <w:rFonts w:eastAsiaTheme="majorEastAsia" w:cstheme="minorHAnsi"/>
          <w:bCs/>
          <w:spacing w:val="15"/>
          <w:sz w:val="32"/>
          <w:szCs w:val="32"/>
        </w:rPr>
      </w:pPr>
      <w:r w:rsidRPr="00C429C5">
        <w:rPr>
          <w:rFonts w:eastAsiaTheme="majorEastAsia" w:cstheme="minorHAnsi"/>
          <w:bCs/>
          <w:spacing w:val="15"/>
          <w:sz w:val="32"/>
          <w:szCs w:val="32"/>
        </w:rPr>
        <w:t>Universidad Central “Marta Abreu” de las Villas</w:t>
      </w:r>
    </w:p>
    <w:p w:rsidR="00985250" w:rsidRPr="00C429C5" w:rsidRDefault="00985250" w:rsidP="00985250">
      <w:pPr>
        <w:numPr>
          <w:ilvl w:val="1"/>
          <w:numId w:val="0"/>
        </w:numPr>
        <w:spacing w:before="100" w:beforeAutospacing="1" w:after="100" w:afterAutospacing="1" w:line="360" w:lineRule="auto"/>
        <w:ind w:firstLine="284"/>
        <w:jc w:val="center"/>
        <w:rPr>
          <w:rFonts w:eastAsiaTheme="majorEastAsia" w:cstheme="minorHAnsi"/>
          <w:bCs/>
          <w:spacing w:val="15"/>
          <w:sz w:val="32"/>
          <w:szCs w:val="32"/>
        </w:rPr>
      </w:pPr>
      <w:r w:rsidRPr="00C429C5">
        <w:rPr>
          <w:rFonts w:eastAsiaTheme="majorEastAsia" w:cstheme="minorHAnsi"/>
          <w:bCs/>
          <w:spacing w:val="15"/>
          <w:sz w:val="32"/>
          <w:szCs w:val="32"/>
        </w:rPr>
        <w:t>Facultad Ciencias Sociales</w:t>
      </w:r>
    </w:p>
    <w:p w:rsidR="00985250" w:rsidRPr="00C429C5" w:rsidRDefault="00985250" w:rsidP="00985250">
      <w:pPr>
        <w:numPr>
          <w:ilvl w:val="1"/>
          <w:numId w:val="0"/>
        </w:numPr>
        <w:spacing w:before="100" w:beforeAutospacing="1" w:after="100" w:afterAutospacing="1" w:line="360" w:lineRule="auto"/>
        <w:ind w:firstLine="284"/>
        <w:jc w:val="center"/>
        <w:rPr>
          <w:rFonts w:eastAsiaTheme="majorEastAsia" w:cstheme="minorHAnsi"/>
          <w:bCs/>
          <w:spacing w:val="15"/>
          <w:sz w:val="32"/>
          <w:szCs w:val="32"/>
        </w:rPr>
      </w:pPr>
      <w:r w:rsidRPr="00C429C5">
        <w:rPr>
          <w:rFonts w:eastAsiaTheme="majorEastAsia" w:cstheme="minorHAnsi"/>
          <w:bCs/>
          <w:spacing w:val="15"/>
          <w:sz w:val="32"/>
          <w:szCs w:val="32"/>
        </w:rPr>
        <w:t>Departamento Sociología</w:t>
      </w:r>
    </w:p>
    <w:p w:rsidR="000E5F3F" w:rsidRDefault="00985250" w:rsidP="00985250">
      <w:pPr>
        <w:spacing w:before="100" w:beforeAutospacing="1" w:after="100" w:afterAutospacing="1" w:line="360" w:lineRule="auto"/>
        <w:ind w:firstLine="284"/>
        <w:jc w:val="center"/>
        <w:rPr>
          <w:rFonts w:ascii="Times New Roman" w:hAnsi="Times New Roman" w:cs="Times New Roman"/>
          <w:sz w:val="24"/>
          <w:szCs w:val="24"/>
        </w:rPr>
      </w:pPr>
      <w:r>
        <w:rPr>
          <w:rFonts w:ascii="Times New Roman" w:hAnsi="Times New Roman" w:cs="Times New Roman"/>
          <w:sz w:val="24"/>
          <w:szCs w:val="24"/>
        </w:rPr>
        <w:t>Título: El derecho a la ciudad en la producción de la vivienda informal.</w:t>
      </w:r>
    </w:p>
    <w:p w:rsidR="00985250" w:rsidRDefault="00985250" w:rsidP="00985250">
      <w:pPr>
        <w:spacing w:before="100" w:beforeAutospacing="1" w:after="100" w:afterAutospacing="1" w:line="360" w:lineRule="auto"/>
        <w:ind w:firstLine="284"/>
        <w:jc w:val="center"/>
        <w:rPr>
          <w:rFonts w:ascii="Times New Roman" w:hAnsi="Times New Roman" w:cs="Times New Roman"/>
          <w:sz w:val="24"/>
          <w:szCs w:val="24"/>
        </w:rPr>
      </w:pPr>
      <w:r>
        <w:rPr>
          <w:rFonts w:ascii="Times New Roman" w:hAnsi="Times New Roman" w:cs="Times New Roman"/>
          <w:sz w:val="24"/>
          <w:szCs w:val="24"/>
        </w:rPr>
        <w:t>Autora: Aleida Ruiz Ortiz</w:t>
      </w:r>
    </w:p>
    <w:p w:rsidR="00985250" w:rsidRDefault="00985250" w:rsidP="00985250">
      <w:pPr>
        <w:spacing w:before="100" w:beforeAutospacing="1" w:after="100" w:afterAutospacing="1" w:line="360" w:lineRule="auto"/>
        <w:jc w:val="center"/>
        <w:rPr>
          <w:rFonts w:ascii="Arial Narrow" w:hAnsi="Arial Narrow" w:cs="Arial"/>
          <w:b/>
          <w:sz w:val="24"/>
          <w:szCs w:val="24"/>
          <w:lang w:val="es-ES_tradnl"/>
        </w:rPr>
      </w:pPr>
      <w:r>
        <w:rPr>
          <w:rFonts w:ascii="Times New Roman" w:hAnsi="Times New Roman" w:cs="Times New Roman"/>
          <w:sz w:val="24"/>
          <w:szCs w:val="24"/>
        </w:rPr>
        <w:t xml:space="preserve">Tutores: </w:t>
      </w:r>
      <w:r w:rsidRPr="00043A2E">
        <w:rPr>
          <w:rFonts w:ascii="Arial Narrow" w:hAnsi="Arial Narrow" w:cs="Arial"/>
          <w:sz w:val="24"/>
          <w:szCs w:val="24"/>
          <w:lang w:val="es-ES_tradnl"/>
        </w:rPr>
        <w:t>Lic. Alejandro Satorre Morales</w:t>
      </w:r>
    </w:p>
    <w:p w:rsidR="00985250" w:rsidRDefault="00985250" w:rsidP="00985250">
      <w:pPr>
        <w:spacing w:before="100" w:beforeAutospacing="1" w:after="100" w:afterAutospacing="1" w:line="360" w:lineRule="auto"/>
        <w:jc w:val="center"/>
        <w:rPr>
          <w:rFonts w:ascii="Arial Narrow" w:hAnsi="Arial Narrow" w:cs="Arial"/>
          <w:sz w:val="24"/>
          <w:szCs w:val="24"/>
          <w:lang w:val="es-ES_tradnl"/>
        </w:rPr>
      </w:pPr>
      <w:r w:rsidRPr="00043A2E">
        <w:rPr>
          <w:rFonts w:ascii="Arial Narrow" w:hAnsi="Arial Narrow" w:cs="Arial"/>
          <w:sz w:val="24"/>
          <w:szCs w:val="24"/>
          <w:lang w:val="es-ES_tradnl"/>
        </w:rPr>
        <w:t xml:space="preserve">Msc. </w:t>
      </w:r>
      <w:r>
        <w:rPr>
          <w:rFonts w:ascii="Arial Narrow" w:hAnsi="Arial Narrow" w:cs="Arial"/>
          <w:sz w:val="24"/>
          <w:szCs w:val="24"/>
          <w:lang w:val="es-ES_tradnl"/>
        </w:rPr>
        <w:t>Ernesto González Peña</w:t>
      </w:r>
    </w:p>
    <w:p w:rsidR="00985250" w:rsidRDefault="00985250" w:rsidP="00985250">
      <w:pPr>
        <w:spacing w:before="100" w:beforeAutospacing="1" w:after="100" w:afterAutospacing="1" w:line="360" w:lineRule="auto"/>
        <w:jc w:val="center"/>
        <w:rPr>
          <w:rFonts w:ascii="Arial Narrow" w:hAnsi="Arial Narrow" w:cs="Arial"/>
          <w:sz w:val="24"/>
          <w:szCs w:val="24"/>
          <w:lang w:val="es-ES_tradnl"/>
        </w:rPr>
      </w:pPr>
      <w:r>
        <w:rPr>
          <w:rFonts w:ascii="Arial Narrow" w:hAnsi="Arial Narrow" w:cs="Arial"/>
          <w:sz w:val="24"/>
          <w:szCs w:val="24"/>
          <w:lang w:val="es-ES_tradnl"/>
        </w:rPr>
        <w:t>País: República de Cuba</w:t>
      </w:r>
    </w:p>
    <w:p w:rsidR="00985250" w:rsidRDefault="00985250" w:rsidP="00985250">
      <w:pPr>
        <w:spacing w:before="100" w:beforeAutospacing="1" w:after="100" w:afterAutospacing="1" w:line="360" w:lineRule="auto"/>
        <w:jc w:val="center"/>
        <w:rPr>
          <w:rFonts w:ascii="Arial Narrow" w:hAnsi="Arial Narrow" w:cs="Arial"/>
          <w:sz w:val="24"/>
          <w:szCs w:val="24"/>
          <w:lang w:val="es-ES_tradnl"/>
        </w:rPr>
      </w:pPr>
      <w:r>
        <w:rPr>
          <w:rFonts w:ascii="Arial Narrow" w:hAnsi="Arial Narrow" w:cs="Arial"/>
          <w:sz w:val="24"/>
          <w:szCs w:val="24"/>
          <w:lang w:val="es-ES_tradnl"/>
        </w:rPr>
        <w:t>Correo electrónico: arortiz@uclv.cu</w:t>
      </w:r>
    </w:p>
    <w:p w:rsidR="00AA5F1A" w:rsidRPr="00985250" w:rsidRDefault="00AA5F1A" w:rsidP="00985250">
      <w:pPr>
        <w:spacing w:before="100" w:beforeAutospacing="1" w:after="100" w:afterAutospacing="1" w:line="360" w:lineRule="auto"/>
        <w:jc w:val="center"/>
        <w:rPr>
          <w:rFonts w:ascii="Arial Narrow" w:hAnsi="Arial Narrow" w:cs="Arial"/>
          <w:b/>
          <w:sz w:val="24"/>
          <w:szCs w:val="24"/>
          <w:lang w:val="es-ES_tradnl"/>
        </w:rPr>
      </w:pPr>
    </w:p>
    <w:p w:rsidR="00F510B8" w:rsidRPr="00AA5F1A" w:rsidRDefault="00AA5F1A" w:rsidP="00AA5F1A">
      <w:pPr>
        <w:spacing w:before="100" w:beforeAutospacing="1" w:after="100" w:afterAutospacing="1" w:line="360" w:lineRule="auto"/>
        <w:jc w:val="both"/>
        <w:rPr>
          <w:rFonts w:ascii="Times New Roman" w:hAnsi="Times New Roman" w:cs="Times New Roman"/>
          <w:sz w:val="24"/>
          <w:szCs w:val="24"/>
        </w:rPr>
      </w:pPr>
      <w:r w:rsidRPr="00AA5F1A">
        <w:rPr>
          <w:rFonts w:ascii="Times New Roman" w:hAnsi="Times New Roman" w:cs="Times New Roman"/>
          <w:sz w:val="24"/>
          <w:szCs w:val="24"/>
        </w:rPr>
        <w:t xml:space="preserve">El derecho a la ciudad es una categoría sociológica que ha tomado auge a partir del advenimiento de la ciudad como objeto de estudio para la disciplina. </w:t>
      </w:r>
      <w:r w:rsidR="00F510B8" w:rsidRPr="00AA5F1A">
        <w:rPr>
          <w:rFonts w:ascii="Times New Roman" w:hAnsi="Times New Roman" w:cs="Times New Roman"/>
          <w:sz w:val="24"/>
          <w:szCs w:val="24"/>
        </w:rPr>
        <w:t>Según David Harvey (2009)</w:t>
      </w:r>
      <w:r>
        <w:rPr>
          <w:rFonts w:ascii="Times New Roman" w:hAnsi="Times New Roman" w:cs="Times New Roman"/>
          <w:sz w:val="24"/>
          <w:szCs w:val="24"/>
        </w:rPr>
        <w:t xml:space="preserve"> es</w:t>
      </w:r>
      <w:r w:rsidR="00F510B8" w:rsidRPr="00AA5F1A">
        <w:rPr>
          <w:rFonts w:ascii="Times New Roman" w:hAnsi="Times New Roman" w:cs="Times New Roman"/>
          <w:sz w:val="24"/>
          <w:szCs w:val="24"/>
        </w:rPr>
        <w:t xml:space="preserve"> </w:t>
      </w:r>
      <w:r w:rsidR="004C781F" w:rsidRPr="00AA5F1A">
        <w:rPr>
          <w:rFonts w:ascii="Times New Roman" w:hAnsi="Times New Roman" w:cs="Times New Roman"/>
          <w:sz w:val="24"/>
          <w:szCs w:val="24"/>
        </w:rPr>
        <w:t xml:space="preserve">el derecho a un hábitat que facilite el tejido de las relaciones sociales, el derecho a sentirse parte de la ciudad (sentido de cohesión social y construcción colectiva), el derecho a vivir dignamente en la ciudad, el derecho a la convivencia, el derecho al gobierno de la ciudad y el derecho a la igualdad de </w:t>
      </w:r>
      <w:r w:rsidR="00F510B8" w:rsidRPr="00AA5F1A">
        <w:rPr>
          <w:rFonts w:ascii="Times New Roman" w:hAnsi="Times New Roman" w:cs="Times New Roman"/>
          <w:sz w:val="24"/>
          <w:szCs w:val="24"/>
        </w:rPr>
        <w:t xml:space="preserve">derechos; </w:t>
      </w:r>
      <w:r w:rsidR="004C781F" w:rsidRPr="00AA5F1A">
        <w:rPr>
          <w:rFonts w:ascii="Times New Roman" w:hAnsi="Times New Roman" w:cs="Times New Roman"/>
          <w:sz w:val="24"/>
          <w:szCs w:val="24"/>
        </w:rPr>
        <w:t>es la posibilidad de construir una ciudad en la que se pueda vivir dignamente, sentirse y autoidentificarse con ella, donde cada uno tenga las mismas opciones y oportunidades, y se posibilite la distribución equitativa de diferentes tipos de recursos: de trabajo, de salud, de educación, de vivienda, recursos simbólicos: participación socia</w:t>
      </w:r>
      <w:r w:rsidR="00F510B8" w:rsidRPr="00AA5F1A">
        <w:rPr>
          <w:rFonts w:ascii="Times New Roman" w:hAnsi="Times New Roman" w:cs="Times New Roman"/>
          <w:sz w:val="24"/>
          <w:szCs w:val="24"/>
        </w:rPr>
        <w:t xml:space="preserve">l, acceso a la información. (33) </w:t>
      </w:r>
    </w:p>
    <w:p w:rsidR="00F510B8" w:rsidRPr="00AA5F1A" w:rsidRDefault="00F510B8" w:rsidP="00AA5F1A">
      <w:pPr>
        <w:pStyle w:val="txt"/>
        <w:spacing w:line="360" w:lineRule="auto"/>
        <w:jc w:val="both"/>
        <w:rPr>
          <w:lang w:val="es-ES"/>
        </w:rPr>
      </w:pPr>
      <w:r w:rsidRPr="00AA5F1A">
        <w:rPr>
          <w:lang w:val="es-ES"/>
        </w:rPr>
        <w:t xml:space="preserve">El conjunto de dimensiones que se articula en la ciudad conforman un sistema complejo que abarca desde las disposiciones técnicas normativas hasta elementos sociales que conforman una forma específica de hábitat humano construido, es decir: la ciudad no es una mera construcción de edificios, es una construcción humana que ofrece la </w:t>
      </w:r>
      <w:r w:rsidRPr="00AA5F1A">
        <w:rPr>
          <w:lang w:val="es-ES"/>
        </w:rPr>
        <w:lastRenderedPageBreak/>
        <w:t>posibilidad de crear valores como la libertad y la autonomía: creaciones por excelencia de la ciudad, no solo en términos físicos, sino imaginarios.</w:t>
      </w:r>
    </w:p>
    <w:p w:rsidR="004C781F" w:rsidRPr="00AA5F1A" w:rsidRDefault="004C781F" w:rsidP="00AA5F1A">
      <w:pPr>
        <w:spacing w:before="100" w:beforeAutospacing="1" w:after="100" w:afterAutospacing="1" w:line="360" w:lineRule="auto"/>
        <w:jc w:val="both"/>
        <w:rPr>
          <w:rFonts w:ascii="Times New Roman" w:eastAsia="Times New Roman" w:hAnsi="Times New Roman" w:cs="Times New Roman"/>
          <w:sz w:val="24"/>
          <w:szCs w:val="24"/>
        </w:rPr>
      </w:pPr>
      <w:r w:rsidRPr="00AA5F1A">
        <w:rPr>
          <w:rFonts w:ascii="Times New Roman" w:eastAsia="Times New Roman" w:hAnsi="Times New Roman" w:cs="Times New Roman"/>
          <w:sz w:val="24"/>
          <w:szCs w:val="24"/>
        </w:rPr>
        <w:t xml:space="preserve">Más allá del contexto jurídico de la sociedad, el Derecho a la ciudad enmarca una serie de aspectos que garantizan el buen funcionamiento del entramado de relaciones sociales; así como la capacidad del hombre de sentirse respetado, escuchado y sobre todo a sentirse un ciudadano. </w:t>
      </w:r>
    </w:p>
    <w:p w:rsidR="004C781F" w:rsidRPr="00AA5F1A" w:rsidRDefault="004C781F" w:rsidP="00AA5F1A">
      <w:pPr>
        <w:spacing w:before="100" w:beforeAutospacing="1" w:after="100" w:afterAutospacing="1" w:line="360" w:lineRule="auto"/>
        <w:jc w:val="both"/>
        <w:rPr>
          <w:rFonts w:ascii="Times New Roman" w:eastAsia="Times New Roman" w:hAnsi="Times New Roman" w:cs="Times New Roman"/>
          <w:sz w:val="24"/>
          <w:szCs w:val="24"/>
        </w:rPr>
      </w:pPr>
      <w:r w:rsidRPr="00AA5F1A">
        <w:rPr>
          <w:rFonts w:ascii="Times New Roman" w:eastAsia="Times New Roman" w:hAnsi="Times New Roman" w:cs="Times New Roman"/>
          <w:sz w:val="24"/>
          <w:szCs w:val="24"/>
        </w:rPr>
        <w:t xml:space="preserve">Producto a los procesos de urbanización y  las deficiencias en la planificación y gestión de los gobiernos acelerada, se ha perdido la </w:t>
      </w:r>
      <w:r w:rsidR="000E5F3F" w:rsidRPr="00AA5F1A">
        <w:rPr>
          <w:rFonts w:ascii="Times New Roman" w:eastAsia="Times New Roman" w:hAnsi="Times New Roman" w:cs="Times New Roman"/>
          <w:sz w:val="24"/>
          <w:szCs w:val="24"/>
        </w:rPr>
        <w:t>construcción</w:t>
      </w:r>
      <w:r w:rsidRPr="00AA5F1A">
        <w:rPr>
          <w:rFonts w:ascii="Times New Roman" w:eastAsia="Times New Roman" w:hAnsi="Times New Roman" w:cs="Times New Roman"/>
          <w:sz w:val="24"/>
          <w:szCs w:val="24"/>
        </w:rPr>
        <w:t xml:space="preserve"> de ciudades ideales y amigables, cayendo en posiciones verticalistas y teniendo como resultado el crecimiento de las ciudades a partir de la conformación de comunidades de tipo informal.</w:t>
      </w:r>
      <w:r w:rsidR="00F510B8" w:rsidRPr="00AA5F1A">
        <w:rPr>
          <w:rFonts w:ascii="Times New Roman" w:eastAsia="Times New Roman" w:hAnsi="Times New Roman" w:cs="Times New Roman"/>
          <w:sz w:val="24"/>
          <w:szCs w:val="24"/>
        </w:rPr>
        <w:t xml:space="preserve"> La informalidad</w:t>
      </w:r>
      <w:r w:rsidRPr="00AA5F1A">
        <w:rPr>
          <w:rFonts w:ascii="Times New Roman" w:eastAsia="Times New Roman" w:hAnsi="Times New Roman" w:cs="Times New Roman"/>
          <w:sz w:val="24"/>
          <w:szCs w:val="24"/>
        </w:rPr>
        <w:t xml:space="preserve"> </w:t>
      </w:r>
      <w:r w:rsidR="00F510B8" w:rsidRPr="00AA5F1A">
        <w:rPr>
          <w:rFonts w:ascii="Times New Roman" w:eastAsia="Times New Roman" w:hAnsi="Times New Roman" w:cs="Times New Roman"/>
          <w:sz w:val="24"/>
          <w:szCs w:val="24"/>
        </w:rPr>
        <w:t>s</w:t>
      </w:r>
      <w:r w:rsidR="00AA5F1A">
        <w:rPr>
          <w:rFonts w:ascii="Times New Roman" w:eastAsia="Times New Roman" w:hAnsi="Times New Roman" w:cs="Times New Roman"/>
          <w:sz w:val="24"/>
          <w:szCs w:val="24"/>
        </w:rPr>
        <w:t>e caracteriza</w:t>
      </w:r>
      <w:r w:rsidRPr="00AA5F1A">
        <w:rPr>
          <w:rFonts w:ascii="Times New Roman" w:eastAsia="Times New Roman" w:hAnsi="Times New Roman" w:cs="Times New Roman"/>
          <w:sz w:val="24"/>
          <w:szCs w:val="24"/>
        </w:rPr>
        <w:t xml:space="preserve"> por un déficit en los servicios y principalmente en la vivienda, violando dos principios fundamentales del Derecho a la ciudad. Es notorio el auge de los fenómenos asociados a la informalidad y las consecuencias que estos traen consigo que se manifiestan en el cambio de </w:t>
      </w:r>
      <w:r w:rsidRPr="00AA5F1A">
        <w:rPr>
          <w:rFonts w:ascii="Times New Roman" w:hAnsi="Times New Roman" w:cs="Times New Roman"/>
          <w:sz w:val="24"/>
          <w:szCs w:val="24"/>
        </w:rPr>
        <w:t>la estructura socio-espacial de las ciudades y en la forma en la que los sectores sociales que se insertan informalmente en el mercado de trabajo resuelven su acceso al mercado de tierra y vivienda.</w:t>
      </w:r>
    </w:p>
    <w:p w:rsidR="000E5F3F" w:rsidRPr="00AA5F1A" w:rsidRDefault="000E5F3F" w:rsidP="00AA5F1A">
      <w:pPr>
        <w:spacing w:before="100" w:beforeAutospacing="1" w:after="100" w:afterAutospacing="1" w:line="360" w:lineRule="auto"/>
        <w:jc w:val="both"/>
        <w:rPr>
          <w:rFonts w:ascii="Times New Roman" w:hAnsi="Times New Roman" w:cs="Times New Roman"/>
          <w:sz w:val="24"/>
          <w:szCs w:val="24"/>
          <w:lang w:val="es-ES_tradnl"/>
        </w:rPr>
      </w:pPr>
      <w:r w:rsidRPr="00AA5F1A">
        <w:rPr>
          <w:rFonts w:ascii="Times New Roman" w:hAnsi="Times New Roman" w:cs="Times New Roman"/>
          <w:sz w:val="24"/>
          <w:szCs w:val="24"/>
          <w:lang w:val="es-ES_tradnl"/>
        </w:rPr>
        <w:t>La denominada vivienda informal está ganando espacio dentro del contexto urbano sobre todo hacia su periferia así como en determinados asentamientos precarios de las zonas rurales, principalmente los más cercanos a las zonas urbanas. Son disímiles las posibles causas que actúan en la aparición de casas aisladas y en agrupaciones de viviendas que por lo general se construyen con materiales inadecuados o efímeros, hacen una ocupación de suelo en áreas no previstas o prohibidas para asentarse y poseen deficiencias de habitabilidad y pobres condiciones higiénicas y ambientales. Una primera reacción ante este tipo de problema es a nivel de enfrentamiento, asociando la informalidad con la ilegalidad. Otro rasgo absolutiza la erradicación del hábitat informal y la relocalización de su población hacia otros lugares formales ofrecidos por el Estado. Estas son aristas del problema, pero no lo enfocan en su integralidad.</w:t>
      </w:r>
    </w:p>
    <w:p w:rsidR="000E5F3F" w:rsidRPr="00AA5F1A" w:rsidRDefault="000E5F3F" w:rsidP="00AA5F1A">
      <w:pPr>
        <w:spacing w:before="100" w:beforeAutospacing="1" w:after="100" w:afterAutospacing="1" w:line="360" w:lineRule="auto"/>
        <w:jc w:val="both"/>
        <w:rPr>
          <w:rFonts w:ascii="Times New Roman" w:hAnsi="Times New Roman" w:cs="Times New Roman"/>
          <w:sz w:val="24"/>
          <w:szCs w:val="24"/>
          <w:lang w:val="es-ES_tradnl"/>
        </w:rPr>
      </w:pPr>
      <w:r w:rsidRPr="00AA5F1A">
        <w:rPr>
          <w:rFonts w:ascii="Times New Roman" w:hAnsi="Times New Roman" w:cs="Times New Roman"/>
          <w:sz w:val="24"/>
          <w:szCs w:val="24"/>
          <w:lang w:val="es-ES_tradnl"/>
        </w:rPr>
        <w:t xml:space="preserve">En la mayor parte de los países de América Latina la educación, la salud pública y el sistema de seguridad social son claramente atendidas como problemas sociales, sin embargo, no sucede así con el problema de la vivienda que tiene un balance precario entre lo económico y lo social. Esto se justifica a partir del crecimiento acelerado de las </w:t>
      </w:r>
      <w:r w:rsidRPr="00AA5F1A">
        <w:rPr>
          <w:rFonts w:ascii="Times New Roman" w:hAnsi="Times New Roman" w:cs="Times New Roman"/>
          <w:sz w:val="24"/>
          <w:szCs w:val="24"/>
          <w:lang w:val="es-ES_tradnl"/>
        </w:rPr>
        <w:lastRenderedPageBreak/>
        <w:t xml:space="preserve">ciudades, así como por la falta de políticas gubernamentales que amparen a los ciudadanos en la adquisición de nuevas viviendas. </w:t>
      </w:r>
    </w:p>
    <w:p w:rsidR="000E5F3F" w:rsidRPr="00AA5F1A" w:rsidRDefault="000E5F3F" w:rsidP="00AA5F1A">
      <w:pPr>
        <w:spacing w:before="100" w:beforeAutospacing="1" w:after="100" w:afterAutospacing="1" w:line="360" w:lineRule="auto"/>
        <w:jc w:val="both"/>
        <w:rPr>
          <w:rFonts w:ascii="Times New Roman" w:hAnsi="Times New Roman" w:cs="Times New Roman"/>
          <w:sz w:val="24"/>
          <w:szCs w:val="24"/>
          <w:lang w:val="es-ES_tradnl"/>
        </w:rPr>
      </w:pPr>
      <w:r w:rsidRPr="00AA5F1A">
        <w:rPr>
          <w:rFonts w:ascii="Times New Roman" w:hAnsi="Times New Roman" w:cs="Times New Roman"/>
          <w:sz w:val="24"/>
          <w:szCs w:val="24"/>
          <w:lang w:val="es-ES_tradnl"/>
        </w:rPr>
        <w:t xml:space="preserve">La consecuencia inmediata de esa posición intermedia es que tanto el aspecto jurídico como el económico y el social que amparan el derecho a la posesión de viviendas queda desatendido por los representantes de las mencionadas dimensiones. Los economistas no consideran que la inversión en la vivienda sea tan importante como la necesidad de generar exportaciones o de reducir el desempleo. La mayoría de los planificadores sociales ni siquiera consideran la política habitacional como parte de sus funciones. </w:t>
      </w:r>
    </w:p>
    <w:p w:rsidR="000E5F3F" w:rsidRPr="00AA5F1A" w:rsidRDefault="000E5F3F" w:rsidP="00AA5F1A">
      <w:pPr>
        <w:spacing w:before="100" w:beforeAutospacing="1" w:after="100" w:afterAutospacing="1" w:line="360" w:lineRule="auto"/>
        <w:jc w:val="both"/>
        <w:rPr>
          <w:rFonts w:ascii="Times New Roman" w:hAnsi="Times New Roman" w:cs="Times New Roman"/>
          <w:sz w:val="24"/>
          <w:szCs w:val="24"/>
          <w:lang w:val="es-ES_tradnl"/>
        </w:rPr>
      </w:pPr>
      <w:r w:rsidRPr="00AA5F1A">
        <w:rPr>
          <w:rFonts w:ascii="Times New Roman" w:hAnsi="Times New Roman" w:cs="Times New Roman"/>
          <w:sz w:val="24"/>
          <w:szCs w:val="24"/>
          <w:lang w:val="es-ES_tradnl"/>
        </w:rPr>
        <w:t>El régimen de la propiedad sobre la vivienda en Cuba y la seguridad de su tenencia se plasman en las leyes de forma indubitada: se aprecia por un lado el predominio de la propiedad personal sobre la vivienda y por otro la limitación a la propiedad en la medida necesaria para preservar el derecho de todos a una vivienda decorosa. Esto se ampara bajo el objetivo superior del propio sistema socio - económico: la satisfacción de las necesidades crecientes de sus ciudadanos a partir de las posibilidades del país y la participación de la propia población en la solución del problema habitacional.</w:t>
      </w:r>
    </w:p>
    <w:p w:rsidR="000E5F3F" w:rsidRPr="00AA5F1A" w:rsidRDefault="000E5F3F" w:rsidP="00AA5F1A">
      <w:pPr>
        <w:spacing w:before="100" w:beforeAutospacing="1" w:after="100" w:afterAutospacing="1" w:line="360" w:lineRule="auto"/>
        <w:jc w:val="both"/>
        <w:rPr>
          <w:rFonts w:ascii="Times New Roman" w:hAnsi="Times New Roman" w:cs="Times New Roman"/>
          <w:sz w:val="24"/>
          <w:szCs w:val="24"/>
          <w:lang w:val="es-ES_tradnl"/>
        </w:rPr>
      </w:pPr>
      <w:r w:rsidRPr="00AA5F1A">
        <w:rPr>
          <w:rFonts w:ascii="Times New Roman" w:hAnsi="Times New Roman" w:cs="Times New Roman"/>
          <w:sz w:val="24"/>
          <w:szCs w:val="24"/>
          <w:lang w:val="es-ES_tradnl"/>
        </w:rPr>
        <w:t>Los derechos al acceso y la tenencia, uso, disfrute y libre disposición de la vivienda tienen aseguradas las garantías, tanto en el sistema normativo como en lo institucional. Cada una de las leyes y normas tiene una voluntad política que se concreta en el sistema judicial, administrativo y de control.</w:t>
      </w:r>
      <w:r w:rsidR="00F510B8" w:rsidRPr="00AA5F1A">
        <w:rPr>
          <w:rFonts w:ascii="Times New Roman" w:hAnsi="Times New Roman" w:cs="Times New Roman"/>
          <w:sz w:val="24"/>
          <w:szCs w:val="24"/>
          <w:lang w:val="es-ES_tradnl"/>
        </w:rPr>
        <w:t xml:space="preserve"> </w:t>
      </w:r>
      <w:r w:rsidRPr="00AA5F1A">
        <w:rPr>
          <w:rFonts w:ascii="Times New Roman" w:hAnsi="Times New Roman" w:cs="Times New Roman"/>
          <w:sz w:val="24"/>
          <w:szCs w:val="24"/>
          <w:lang w:val="es-ES_tradnl"/>
        </w:rPr>
        <w:t>Es contradictorio que la tendencia a la informalidad cobre presencia, teniendo en cuenta los programas sociales que los gobiernos locales y las políticas nacionales llevan a cabo en el marco de nuestro sistema político y social; por ello su estudio demanda de un abordaje integral, que rebase un acercamiento primario desde el punto de vista institucional y técnico.</w:t>
      </w:r>
    </w:p>
    <w:p w:rsidR="000E5F3F" w:rsidRPr="00AA5F1A" w:rsidRDefault="000E5F3F" w:rsidP="00AA5F1A">
      <w:pPr>
        <w:spacing w:before="100" w:beforeAutospacing="1" w:after="100" w:afterAutospacing="1" w:line="360" w:lineRule="auto"/>
        <w:jc w:val="both"/>
        <w:rPr>
          <w:rFonts w:ascii="Times New Roman" w:hAnsi="Times New Roman" w:cs="Times New Roman"/>
          <w:sz w:val="24"/>
          <w:szCs w:val="24"/>
          <w:lang w:val="es-ES_tradnl"/>
        </w:rPr>
      </w:pPr>
      <w:r w:rsidRPr="00AA5F1A">
        <w:rPr>
          <w:rFonts w:ascii="Times New Roman" w:hAnsi="Times New Roman" w:cs="Times New Roman"/>
          <w:sz w:val="24"/>
          <w:szCs w:val="24"/>
          <w:lang w:val="es-ES_tradnl"/>
        </w:rPr>
        <w:t>La realidad es que los gobiernos locales y demás organismos e instituciones de las municipalidades donde se producen este tipo de asentamientos, deben atender a este sector de la población que están en situación de desventaja en un hábitat informal y requiere de definiciones para poder darle un tratamiento adecuado, siempre dentro del marco de la legalidad, pero sin desconocer los planos sociales, ambientales, políticos y de otra índole.</w:t>
      </w:r>
    </w:p>
    <w:p w:rsidR="000E5F3F" w:rsidRDefault="00F510B8" w:rsidP="00AA5F1A">
      <w:pPr>
        <w:tabs>
          <w:tab w:val="left" w:pos="4111"/>
        </w:tabs>
        <w:spacing w:before="100" w:beforeAutospacing="1" w:after="100" w:afterAutospacing="1" w:line="360" w:lineRule="auto"/>
        <w:jc w:val="both"/>
        <w:rPr>
          <w:rFonts w:ascii="Times New Roman" w:hAnsi="Times New Roman" w:cs="Times New Roman"/>
          <w:sz w:val="24"/>
          <w:szCs w:val="24"/>
        </w:rPr>
      </w:pPr>
      <w:r w:rsidRPr="00AA5F1A">
        <w:rPr>
          <w:rFonts w:ascii="Times New Roman" w:hAnsi="Times New Roman" w:cs="Times New Roman"/>
          <w:sz w:val="24"/>
          <w:szCs w:val="24"/>
          <w:lang w:val="es-ES_tradnl"/>
        </w:rPr>
        <w:lastRenderedPageBreak/>
        <w:t>El</w:t>
      </w:r>
      <w:r w:rsidR="000E5F3F" w:rsidRPr="00AA5F1A">
        <w:rPr>
          <w:rFonts w:ascii="Times New Roman" w:hAnsi="Times New Roman" w:cs="Times New Roman"/>
          <w:sz w:val="24"/>
          <w:szCs w:val="24"/>
          <w:lang w:val="es-ES_tradnl"/>
        </w:rPr>
        <w:t xml:space="preserve"> asentamiento informal Calle Monte en la ciudad de Santa Clara, </w:t>
      </w:r>
      <w:r w:rsidRPr="00AA5F1A">
        <w:rPr>
          <w:rFonts w:ascii="Times New Roman" w:hAnsi="Times New Roman" w:cs="Times New Roman"/>
          <w:sz w:val="24"/>
          <w:szCs w:val="24"/>
          <w:lang w:val="es-ES_tradnl"/>
        </w:rPr>
        <w:t>identificado según el P</w:t>
      </w:r>
      <w:r w:rsidR="00AA5F1A">
        <w:rPr>
          <w:rFonts w:ascii="Times New Roman" w:hAnsi="Times New Roman" w:cs="Times New Roman"/>
          <w:sz w:val="24"/>
          <w:szCs w:val="24"/>
          <w:lang w:val="es-ES_tradnl"/>
        </w:rPr>
        <w:t xml:space="preserve">lan </w:t>
      </w:r>
      <w:r w:rsidRPr="00AA5F1A">
        <w:rPr>
          <w:rFonts w:ascii="Times New Roman" w:hAnsi="Times New Roman" w:cs="Times New Roman"/>
          <w:sz w:val="24"/>
          <w:szCs w:val="24"/>
          <w:lang w:val="es-ES_tradnl"/>
        </w:rPr>
        <w:t>G</w:t>
      </w:r>
      <w:r w:rsidR="00AA5F1A">
        <w:rPr>
          <w:rFonts w:ascii="Times New Roman" w:hAnsi="Times New Roman" w:cs="Times New Roman"/>
          <w:sz w:val="24"/>
          <w:szCs w:val="24"/>
          <w:lang w:val="es-ES_tradnl"/>
        </w:rPr>
        <w:t xml:space="preserve">eneral de </w:t>
      </w:r>
      <w:r w:rsidRPr="00AA5F1A">
        <w:rPr>
          <w:rFonts w:ascii="Times New Roman" w:hAnsi="Times New Roman" w:cs="Times New Roman"/>
          <w:sz w:val="24"/>
          <w:szCs w:val="24"/>
          <w:lang w:val="es-ES_tradnl"/>
        </w:rPr>
        <w:t>O</w:t>
      </w:r>
      <w:r w:rsidR="00AA5F1A">
        <w:rPr>
          <w:rFonts w:ascii="Times New Roman" w:hAnsi="Times New Roman" w:cs="Times New Roman"/>
          <w:sz w:val="24"/>
          <w:szCs w:val="24"/>
          <w:lang w:val="es-ES_tradnl"/>
        </w:rPr>
        <w:t>rdenamiento Urbano</w:t>
      </w:r>
      <w:r w:rsidRPr="00AA5F1A">
        <w:rPr>
          <w:rFonts w:ascii="Times New Roman" w:hAnsi="Times New Roman" w:cs="Times New Roman"/>
          <w:sz w:val="24"/>
          <w:szCs w:val="24"/>
          <w:lang w:val="es-ES_tradnl"/>
        </w:rPr>
        <w:t xml:space="preserve"> como un asentamiento </w:t>
      </w:r>
      <w:r w:rsidR="00AA5F1A" w:rsidRPr="00AA5F1A">
        <w:rPr>
          <w:rFonts w:ascii="Times New Roman" w:hAnsi="Times New Roman" w:cs="Times New Roman"/>
          <w:sz w:val="24"/>
          <w:szCs w:val="24"/>
          <w:lang w:val="es-ES_tradnl"/>
        </w:rPr>
        <w:t>informa</w:t>
      </w:r>
      <w:r w:rsidR="00AA5F1A">
        <w:rPr>
          <w:rFonts w:ascii="Times New Roman" w:hAnsi="Times New Roman" w:cs="Times New Roman"/>
          <w:sz w:val="24"/>
          <w:szCs w:val="24"/>
          <w:lang w:val="es-ES_tradnl"/>
        </w:rPr>
        <w:t>l</w:t>
      </w:r>
      <w:r w:rsidRPr="00AA5F1A">
        <w:rPr>
          <w:rFonts w:ascii="Times New Roman" w:hAnsi="Times New Roman" w:cs="Times New Roman"/>
          <w:sz w:val="24"/>
          <w:szCs w:val="24"/>
          <w:lang w:val="es-ES_tradnl"/>
        </w:rPr>
        <w:t xml:space="preserve"> y un </w:t>
      </w:r>
      <w:r w:rsidR="00AA5F1A">
        <w:rPr>
          <w:rFonts w:ascii="Times New Roman" w:hAnsi="Times New Roman" w:cs="Times New Roman"/>
          <w:sz w:val="24"/>
          <w:szCs w:val="24"/>
          <w:lang w:val="es-ES_tradnl"/>
        </w:rPr>
        <w:t xml:space="preserve">foco de precariedad producto a la mala calidad de su infraestructura, el déficit en los servicios, la falta de producción industrial, etc.; </w:t>
      </w:r>
      <w:r w:rsidR="000E5F3F" w:rsidRPr="00AA5F1A">
        <w:rPr>
          <w:rFonts w:ascii="Times New Roman" w:hAnsi="Times New Roman" w:cs="Times New Roman"/>
          <w:sz w:val="24"/>
          <w:szCs w:val="24"/>
          <w:lang w:val="es-ES_tradnl"/>
        </w:rPr>
        <w:t>se aprecia el fenómeno en su integralidad desde una perspectiva</w:t>
      </w:r>
      <w:r w:rsidRPr="00AA5F1A">
        <w:rPr>
          <w:rFonts w:ascii="Times New Roman" w:hAnsi="Times New Roman" w:cs="Times New Roman"/>
          <w:sz w:val="24"/>
          <w:szCs w:val="24"/>
          <w:lang w:val="es-ES_tradnl"/>
        </w:rPr>
        <w:t xml:space="preserve"> metodológica</w:t>
      </w:r>
      <w:r w:rsidR="000E5F3F" w:rsidRPr="00AA5F1A">
        <w:rPr>
          <w:rFonts w:ascii="Times New Roman" w:hAnsi="Times New Roman" w:cs="Times New Roman"/>
          <w:sz w:val="24"/>
          <w:szCs w:val="24"/>
          <w:lang w:val="es-ES_tradnl"/>
        </w:rPr>
        <w:t xml:space="preserve"> cualitativa </w:t>
      </w:r>
      <w:r w:rsidRPr="00AA5F1A">
        <w:rPr>
          <w:rFonts w:ascii="Times New Roman" w:hAnsi="Times New Roman" w:cs="Times New Roman"/>
          <w:sz w:val="24"/>
          <w:szCs w:val="24"/>
          <w:lang w:val="es-ES_tradnl"/>
        </w:rPr>
        <w:t xml:space="preserve">a partir de un estudio de casos donde se devela </w:t>
      </w:r>
      <w:r w:rsidR="00201E97" w:rsidRPr="00AA5F1A">
        <w:rPr>
          <w:rFonts w:ascii="Times New Roman" w:hAnsi="Times New Roman" w:cs="Times New Roman"/>
          <w:sz w:val="24"/>
          <w:szCs w:val="24"/>
        </w:rPr>
        <w:t>cómo</w:t>
      </w:r>
      <w:r w:rsidR="00AA5F1A" w:rsidRPr="00AA5F1A">
        <w:rPr>
          <w:rFonts w:ascii="Times New Roman" w:hAnsi="Times New Roman" w:cs="Times New Roman"/>
          <w:sz w:val="24"/>
          <w:szCs w:val="24"/>
        </w:rPr>
        <w:t xml:space="preserve"> se relaciona el derecho a la ciudad con la producción de la vivienda informal en el asentamiento informal Calle Mo</w:t>
      </w:r>
      <w:r w:rsidR="00201E97">
        <w:rPr>
          <w:rFonts w:ascii="Times New Roman" w:hAnsi="Times New Roman" w:cs="Times New Roman"/>
          <w:sz w:val="24"/>
          <w:szCs w:val="24"/>
        </w:rPr>
        <w:t>nte de la ciudad de Santa Clara,</w:t>
      </w:r>
      <w:r w:rsidRPr="00AA5F1A">
        <w:rPr>
          <w:rFonts w:ascii="Times New Roman" w:hAnsi="Times New Roman" w:cs="Times New Roman"/>
          <w:sz w:val="24"/>
          <w:szCs w:val="24"/>
          <w:lang w:val="es-ES_tradnl"/>
        </w:rPr>
        <w:t xml:space="preserve"> c</w:t>
      </w:r>
      <w:r w:rsidR="000E5F3F" w:rsidRPr="00AA5F1A">
        <w:rPr>
          <w:rFonts w:ascii="Times New Roman" w:hAnsi="Times New Roman" w:cs="Times New Roman"/>
          <w:sz w:val="24"/>
          <w:szCs w:val="24"/>
          <w:lang w:val="es-ES_tradnl"/>
        </w:rPr>
        <w:t xml:space="preserve">on el objetivo de </w:t>
      </w:r>
      <w:r w:rsidRPr="00AA5F1A">
        <w:rPr>
          <w:rFonts w:ascii="Times New Roman" w:hAnsi="Times New Roman" w:cs="Times New Roman"/>
          <w:sz w:val="24"/>
          <w:szCs w:val="24"/>
        </w:rPr>
        <w:t>a</w:t>
      </w:r>
      <w:r w:rsidR="000E5F3F" w:rsidRPr="00AA5F1A">
        <w:rPr>
          <w:rFonts w:ascii="Times New Roman" w:hAnsi="Times New Roman" w:cs="Times New Roman"/>
          <w:sz w:val="24"/>
          <w:szCs w:val="24"/>
        </w:rPr>
        <w:t>nalizar la relación del derecho a la ciudad y la producción de la vivienda informal en el asentamiento informal Calle Monte de la ciudad de Santa Clara.</w:t>
      </w:r>
    </w:p>
    <w:p w:rsidR="00F510B8" w:rsidRPr="00201E97" w:rsidRDefault="00201E97" w:rsidP="00201E97">
      <w:pPr>
        <w:tabs>
          <w:tab w:val="left" w:pos="4111"/>
        </w:tabs>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Los principales resultados arrojados por la investigación fueron</w:t>
      </w:r>
      <w:r w:rsidR="000E5F3F" w:rsidRPr="00AA5F1A">
        <w:rPr>
          <w:rFonts w:ascii="Times New Roman" w:hAnsi="Times New Roman" w:cs="Times New Roman"/>
          <w:sz w:val="24"/>
          <w:szCs w:val="24"/>
        </w:rPr>
        <w:t xml:space="preserve">: </w:t>
      </w:r>
      <w:r w:rsidR="000E5F3F" w:rsidRPr="00201E97">
        <w:rPr>
          <w:rFonts w:ascii="Times New Roman" w:hAnsi="Times New Roman" w:cs="Times New Roman"/>
          <w:sz w:val="24"/>
          <w:szCs w:val="24"/>
        </w:rPr>
        <w:t>La gestión gubernamental no ha realizado un trabajo enfático en esta comunidad por no tener una f</w:t>
      </w:r>
      <w:r>
        <w:rPr>
          <w:rFonts w:ascii="Times New Roman" w:hAnsi="Times New Roman" w:cs="Times New Roman"/>
          <w:sz w:val="24"/>
          <w:szCs w:val="24"/>
        </w:rPr>
        <w:t>uente de explotación industrial, s</w:t>
      </w:r>
      <w:r w:rsidR="000E5F3F" w:rsidRPr="00201E97">
        <w:rPr>
          <w:rFonts w:ascii="Times New Roman" w:hAnsi="Times New Roman" w:cs="Times New Roman"/>
          <w:sz w:val="24"/>
          <w:szCs w:val="24"/>
        </w:rPr>
        <w:t>e precisan de investigaciones multidisciplinarias para un mayor abordaje en los temas jurídicos y ec</w:t>
      </w:r>
      <w:r>
        <w:rPr>
          <w:rFonts w:ascii="Times New Roman" w:hAnsi="Times New Roman" w:cs="Times New Roman"/>
          <w:sz w:val="24"/>
          <w:szCs w:val="24"/>
        </w:rPr>
        <w:t>onómicos dentro de la comunidad, l</w:t>
      </w:r>
      <w:r w:rsidR="000E5F3F" w:rsidRPr="00201E97">
        <w:rPr>
          <w:rFonts w:ascii="Times New Roman" w:hAnsi="Times New Roman" w:cs="Times New Roman"/>
          <w:sz w:val="24"/>
          <w:szCs w:val="24"/>
        </w:rPr>
        <w:t xml:space="preserve">os habitantes del asentamiento Calle Monte poseen un conocimiento empírico del derecho que tienen para establecerse en una ciudad y tener acceso a todos los servicios </w:t>
      </w:r>
      <w:r>
        <w:rPr>
          <w:rFonts w:ascii="Times New Roman" w:hAnsi="Times New Roman" w:cs="Times New Roman"/>
          <w:sz w:val="24"/>
          <w:szCs w:val="24"/>
        </w:rPr>
        <w:t xml:space="preserve">y oportunidades que esta brinda. </w:t>
      </w:r>
      <w:r w:rsidRPr="00201E97">
        <w:rPr>
          <w:rFonts w:ascii="Times New Roman" w:hAnsi="Times New Roman" w:cs="Times New Roman"/>
          <w:sz w:val="24"/>
          <w:szCs w:val="24"/>
        </w:rPr>
        <w:t>En el asentamiento informal Calle Monte la infraestructura se encuentra en condiciones precarias, la mayor parte de las viviendas se encuentran en pésimo estado constructivo, ya que se han construido con materiales efímeros y de baja calidad.</w:t>
      </w:r>
    </w:p>
    <w:p w:rsidR="00F510B8" w:rsidRPr="00AA5F1A" w:rsidRDefault="00F510B8" w:rsidP="00AA5F1A">
      <w:pPr>
        <w:tabs>
          <w:tab w:val="left" w:pos="4111"/>
        </w:tabs>
        <w:spacing w:before="100" w:beforeAutospacing="1" w:after="100" w:afterAutospacing="1" w:line="360" w:lineRule="auto"/>
        <w:jc w:val="both"/>
        <w:rPr>
          <w:rFonts w:ascii="Times New Roman" w:hAnsi="Times New Roman" w:cs="Times New Roman"/>
          <w:sz w:val="24"/>
          <w:szCs w:val="24"/>
        </w:rPr>
      </w:pPr>
      <w:r w:rsidRPr="00AA5F1A">
        <w:rPr>
          <w:rFonts w:ascii="Times New Roman" w:hAnsi="Times New Roman" w:cs="Times New Roman"/>
          <w:sz w:val="24"/>
          <w:szCs w:val="24"/>
        </w:rPr>
        <w:t>La ciudad no es simplemente la sumatoria de edificaciones y el cubrimiento de los servicios urbanos, pues sin la satisfacción de sus habitantes pierde significatividad; lo que instaura en este marco un sistema de relaciones sociales con máxima expresión de voluntades colectivas, por lo que se considera un espacio político donde es posible la cohesión social y la participación social, pero también se genera el conflicto.</w:t>
      </w:r>
      <w:bookmarkStart w:id="0" w:name="_GoBack"/>
      <w:bookmarkEnd w:id="0"/>
    </w:p>
    <w:p w:rsidR="004C781F" w:rsidRPr="00AA5F1A" w:rsidRDefault="004C781F" w:rsidP="00AA5F1A">
      <w:pPr>
        <w:spacing w:before="100" w:beforeAutospacing="1" w:after="100" w:afterAutospacing="1" w:line="360" w:lineRule="auto"/>
        <w:jc w:val="both"/>
        <w:rPr>
          <w:rFonts w:ascii="Times New Roman" w:eastAsia="Times New Roman" w:hAnsi="Times New Roman" w:cs="Times New Roman"/>
          <w:sz w:val="24"/>
          <w:szCs w:val="24"/>
        </w:rPr>
      </w:pPr>
    </w:p>
    <w:p w:rsidR="004C781F" w:rsidRPr="00AA5F1A" w:rsidRDefault="004C781F" w:rsidP="00AA5F1A">
      <w:pPr>
        <w:spacing w:before="100" w:beforeAutospacing="1" w:after="100" w:afterAutospacing="1" w:line="360" w:lineRule="auto"/>
        <w:jc w:val="both"/>
        <w:rPr>
          <w:rFonts w:ascii="Times New Roman" w:eastAsia="Times New Roman" w:hAnsi="Times New Roman" w:cs="Times New Roman"/>
          <w:sz w:val="24"/>
          <w:szCs w:val="24"/>
        </w:rPr>
      </w:pPr>
    </w:p>
    <w:p w:rsidR="004C781F" w:rsidRPr="00AA5F1A" w:rsidRDefault="004C781F" w:rsidP="00AA5F1A">
      <w:pPr>
        <w:spacing w:line="360" w:lineRule="auto"/>
        <w:jc w:val="both"/>
        <w:rPr>
          <w:rFonts w:ascii="Times New Roman" w:hAnsi="Times New Roman" w:cs="Times New Roman"/>
          <w:sz w:val="24"/>
          <w:szCs w:val="24"/>
        </w:rPr>
      </w:pPr>
    </w:p>
    <w:sectPr w:rsidR="004C781F" w:rsidRPr="00AA5F1A" w:rsidSect="00E3356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76009D"/>
    <w:multiLevelType w:val="hybridMultilevel"/>
    <w:tmpl w:val="8E9EEF9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4C781F"/>
    <w:rsid w:val="000E5F3F"/>
    <w:rsid w:val="00201E97"/>
    <w:rsid w:val="002E757F"/>
    <w:rsid w:val="004C781F"/>
    <w:rsid w:val="00985250"/>
    <w:rsid w:val="00A04A71"/>
    <w:rsid w:val="00AA5F1A"/>
    <w:rsid w:val="00E33564"/>
    <w:rsid w:val="00F510B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230A14-85BB-4AA0-BDE9-2783A540C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81F"/>
    <w:rPr>
      <w:rFonts w:eastAsiaTheme="minorEastAsia"/>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xt">
    <w:name w:val="txt"/>
    <w:basedOn w:val="Normal"/>
    <w:rsid w:val="004C781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Prrafodelista">
    <w:name w:val="List Paragraph"/>
    <w:basedOn w:val="Normal"/>
    <w:uiPriority w:val="34"/>
    <w:qFormat/>
    <w:rsid w:val="000E5F3F"/>
    <w:pPr>
      <w:ind w:left="720"/>
      <w:contextualSpacing/>
    </w:pPr>
  </w:style>
  <w:style w:type="character" w:styleId="Hipervnculo">
    <w:name w:val="Hyperlink"/>
    <w:basedOn w:val="Fuentedeprrafopredeter"/>
    <w:uiPriority w:val="99"/>
    <w:unhideWhenUsed/>
    <w:rsid w:val="00AA5F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1289</Words>
  <Characters>7094</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Aleida de la Caridad Ruiz Ortiz</dc:creator>
  <cp:keywords/>
  <dc:description/>
  <cp:lastModifiedBy>Aleida de la Caridad Ruiz Ortiz</cp:lastModifiedBy>
  <cp:revision>8</cp:revision>
  <dcterms:created xsi:type="dcterms:W3CDTF">2019-03-18T15:58:00Z</dcterms:created>
  <dcterms:modified xsi:type="dcterms:W3CDTF">2019-03-18T17:28:00Z</dcterms:modified>
</cp:coreProperties>
</file>